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15" w:rsidRDefault="00143915" w:rsidP="00143915">
      <w:pPr>
        <w:pStyle w:val="Heading1"/>
        <w:spacing w:before="48"/>
      </w:pPr>
      <w:r>
        <w:t>FORM</w:t>
      </w:r>
      <w:r>
        <w:rPr>
          <w:spacing w:val="-1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DRC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</w:t>
      </w:r>
    </w:p>
    <w:p w:rsidR="00143915" w:rsidRDefault="00143915" w:rsidP="00143915">
      <w:pPr>
        <w:spacing w:before="36"/>
        <w:ind w:left="2328" w:right="2454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145(1)]</w:t>
      </w:r>
    </w:p>
    <w:p w:rsidR="00143915" w:rsidRDefault="00143915">
      <w:pPr>
        <w:pStyle w:val="Heading1"/>
        <w:spacing w:before="66"/>
        <w:ind w:right="2454"/>
      </w:pPr>
    </w:p>
    <w:p w:rsidR="00983FC5" w:rsidRDefault="00EE59E9">
      <w:pPr>
        <w:pStyle w:val="Heading1"/>
        <w:spacing w:before="66"/>
        <w:ind w:right="2454"/>
      </w:pP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third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79(1)</w:t>
      </w:r>
      <w:r>
        <w:rPr>
          <w:spacing w:val="-2"/>
        </w:rPr>
        <w:t xml:space="preserve"> </w:t>
      </w:r>
      <w:r>
        <w:t>(c)</w:t>
      </w:r>
    </w:p>
    <w:p w:rsidR="00983FC5" w:rsidRDefault="00EE59E9">
      <w:pPr>
        <w:pStyle w:val="BodyText"/>
        <w:spacing w:before="36"/>
      </w:pPr>
      <w:r>
        <w:t>To</w:t>
      </w:r>
    </w:p>
    <w:p w:rsidR="00983FC5" w:rsidRDefault="00EE59E9">
      <w:pPr>
        <w:pStyle w:val="BodyText"/>
        <w:tabs>
          <w:tab w:val="left" w:pos="2027"/>
        </w:tabs>
        <w:spacing w:before="41"/>
      </w:pPr>
      <w:r>
        <w:t>The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3FC5" w:rsidRDefault="00EE59E9">
      <w:pPr>
        <w:pStyle w:val="BodyText"/>
        <w:spacing w:before="41"/>
      </w:pPr>
      <w:r>
        <w:t>Particulars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defaulter</w:t>
      </w:r>
      <w:r>
        <w:rPr>
          <w:spacing w:val="1"/>
        </w:rPr>
        <w:t xml:space="preserve"> </w:t>
      </w:r>
      <w:r>
        <w:t>-</w:t>
      </w:r>
    </w:p>
    <w:p w:rsidR="00983FC5" w:rsidRDefault="00EE59E9">
      <w:pPr>
        <w:pStyle w:val="BodyText"/>
        <w:spacing w:before="204"/>
        <w:jc w:val="both"/>
      </w:pPr>
      <w:r>
        <w:t>GSTIN</w:t>
      </w:r>
      <w:r>
        <w:rPr>
          <w:spacing w:val="-3"/>
        </w:rPr>
        <w:t xml:space="preserve"> </w:t>
      </w:r>
      <w:r>
        <w:t>–</w:t>
      </w:r>
      <w:bookmarkStart w:id="0" w:name="_GoBack"/>
    </w:p>
    <w:bookmarkEnd w:id="0"/>
    <w:p w:rsidR="00983FC5" w:rsidRDefault="00EE59E9">
      <w:pPr>
        <w:pStyle w:val="BodyText"/>
        <w:spacing w:before="41"/>
      </w:pPr>
      <w:r>
        <w:t>Name</w:t>
      </w:r>
      <w:r>
        <w:rPr>
          <w:spacing w:val="-2"/>
        </w:rPr>
        <w:t xml:space="preserve"> </w:t>
      </w:r>
      <w:r>
        <w:t>-</w:t>
      </w:r>
    </w:p>
    <w:p w:rsidR="00983FC5" w:rsidRDefault="00EE59E9">
      <w:pPr>
        <w:pStyle w:val="BodyText"/>
        <w:tabs>
          <w:tab w:val="left" w:pos="5261"/>
        </w:tabs>
        <w:spacing w:before="41"/>
      </w:pPr>
      <w:r>
        <w:t>Demand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no.:</w:t>
      </w:r>
      <w:r>
        <w:tab/>
        <w:t>Date:</w:t>
      </w:r>
    </w:p>
    <w:p w:rsidR="00983FC5" w:rsidRDefault="00EE59E9">
      <w:pPr>
        <w:pStyle w:val="BodyText"/>
        <w:tabs>
          <w:tab w:val="left" w:pos="5261"/>
        </w:tabs>
        <w:spacing w:before="41"/>
      </w:pPr>
      <w:r>
        <w:t>Reference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recovery:</w:t>
      </w:r>
      <w:r>
        <w:tab/>
        <w:t>Date:</w:t>
      </w:r>
    </w:p>
    <w:p w:rsidR="00983FC5" w:rsidRDefault="00EE59E9">
      <w:pPr>
        <w:pStyle w:val="BodyText"/>
        <w:spacing w:before="40"/>
      </w:pPr>
      <w:r>
        <w:t>Period:</w:t>
      </w:r>
    </w:p>
    <w:p w:rsidR="00983FC5" w:rsidRDefault="00EE59E9">
      <w:pPr>
        <w:pStyle w:val="BodyText"/>
        <w:tabs>
          <w:tab w:val="left" w:leader="hyphen" w:pos="3012"/>
        </w:tabs>
        <w:spacing w:before="44"/>
      </w:pPr>
      <w:r>
        <w:t>Whereas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sum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9"/>
        </w:rPr>
        <w:t xml:space="preserve"> </w:t>
      </w:r>
      <w:r>
        <w:t>&lt;&lt;</w:t>
      </w:r>
      <w:r>
        <w:tab/>
        <w:t>&gt;&gt;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account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tax,</w:t>
      </w:r>
      <w:r>
        <w:rPr>
          <w:spacing w:val="6"/>
        </w:rPr>
        <w:t xml:space="preserve"> </w:t>
      </w:r>
      <w:proofErr w:type="spellStart"/>
      <w:r>
        <w:t>cess</w:t>
      </w:r>
      <w:proofErr w:type="spellEnd"/>
      <w:r>
        <w:t>,</w:t>
      </w:r>
      <w:r>
        <w:rPr>
          <w:spacing w:val="6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penalty</w:t>
      </w:r>
      <w:r>
        <w:rPr>
          <w:spacing w:val="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payable</w:t>
      </w:r>
      <w:r>
        <w:rPr>
          <w:spacing w:val="8"/>
        </w:rPr>
        <w:t xml:space="preserve"> </w:t>
      </w:r>
      <w:r>
        <w:t>under</w:t>
      </w:r>
    </w:p>
    <w:p w:rsidR="00983FC5" w:rsidRDefault="00EE59E9">
      <w:pPr>
        <w:pStyle w:val="BodyText"/>
        <w:spacing w:before="40" w:line="273" w:lineRule="auto"/>
        <w:ind w:right="343"/>
        <w:jc w:val="both"/>
      </w:pP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&lt;&lt;SGST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UTGST/CGST/</w:t>
      </w:r>
      <w:r>
        <w:rPr>
          <w:spacing w:val="1"/>
        </w:rPr>
        <w:t xml:space="preserve"> </w:t>
      </w:r>
      <w:r>
        <w:t>IGST&gt;&gt;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&lt;&lt;Name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Taxable</w:t>
      </w:r>
      <w:r>
        <w:rPr>
          <w:spacing w:val="1"/>
        </w:rPr>
        <w:t xml:space="preserve"> </w:t>
      </w:r>
      <w:r>
        <w:t>person&gt;&gt;</w:t>
      </w:r>
      <w:r>
        <w:rPr>
          <w:spacing w:val="-2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&lt;&lt;GSTIN&gt;&gt;</w:t>
      </w:r>
      <w:r>
        <w:rPr>
          <w:spacing w:val="1"/>
        </w:rPr>
        <w:t xml:space="preserve"> </w:t>
      </w:r>
      <w:r>
        <w:t>who has failed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payment 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amount; and/or</w:t>
      </w:r>
    </w:p>
    <w:p w:rsidR="00983FC5" w:rsidRDefault="00EE59E9">
      <w:pPr>
        <w:pStyle w:val="BodyText"/>
        <w:spacing w:before="166" w:line="273" w:lineRule="auto"/>
        <w:ind w:right="338"/>
        <w:jc w:val="both"/>
        <w:rPr>
          <w:b/>
        </w:rPr>
      </w:pPr>
      <w:r>
        <w:t>It is observed that a sum of rupees</w:t>
      </w:r>
      <w:r>
        <w:rPr>
          <w:spacing w:val="60"/>
        </w:rPr>
        <w:t xml:space="preserve"> </w:t>
      </w:r>
      <w:r>
        <w:t>-------- is due or may become due to the said taxable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 xml:space="preserve">you; </w:t>
      </w:r>
      <w:r>
        <w:rPr>
          <w:b/>
        </w:rPr>
        <w:t>or</w:t>
      </w:r>
    </w:p>
    <w:p w:rsidR="00983FC5" w:rsidRDefault="00EE59E9">
      <w:pPr>
        <w:pStyle w:val="BodyText"/>
        <w:tabs>
          <w:tab w:val="left" w:leader="hyphen" w:pos="7282"/>
        </w:tabs>
        <w:spacing w:before="165"/>
      </w:pP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observed</w:t>
      </w:r>
      <w:r>
        <w:rPr>
          <w:spacing w:val="13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hold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likely</w:t>
      </w:r>
      <w:r>
        <w:rPr>
          <w:spacing w:val="8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hold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sum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rupees</w:t>
      </w:r>
      <w:r>
        <w:tab/>
        <w:t>for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of</w:t>
      </w:r>
    </w:p>
    <w:p w:rsidR="00983FC5" w:rsidRDefault="00EE59E9">
      <w:pPr>
        <w:pStyle w:val="BodyText"/>
        <w:spacing w:before="39"/>
      </w:pP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person.</w:t>
      </w:r>
    </w:p>
    <w:p w:rsidR="00983FC5" w:rsidRDefault="00EE59E9">
      <w:pPr>
        <w:pStyle w:val="BodyText"/>
        <w:tabs>
          <w:tab w:val="left" w:leader="hyphen" w:pos="5640"/>
        </w:tabs>
        <w:spacing w:before="204"/>
      </w:pPr>
      <w:r>
        <w:t>You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hereby</w:t>
      </w:r>
      <w:r>
        <w:rPr>
          <w:spacing w:val="4"/>
        </w:rPr>
        <w:t xml:space="preserve"> </w:t>
      </w:r>
      <w:r>
        <w:t>directed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pay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rupees</w:t>
      </w:r>
      <w:r>
        <w:tab/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Government</w:t>
      </w:r>
      <w:r>
        <w:rPr>
          <w:spacing w:val="11"/>
        </w:rPr>
        <w:t xml:space="preserve"> </w:t>
      </w:r>
      <w:r>
        <w:t>forthwith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upon</w:t>
      </w:r>
    </w:p>
    <w:p w:rsidR="00983FC5" w:rsidRDefault="00EE59E9">
      <w:pPr>
        <w:pStyle w:val="BodyText"/>
        <w:spacing w:before="43" w:line="273" w:lineRule="auto"/>
        <w:ind w:right="342"/>
        <w:jc w:val="both"/>
      </w:pPr>
      <w:proofErr w:type="gramStart"/>
      <w:r>
        <w:t>the</w:t>
      </w:r>
      <w:proofErr w:type="gramEnd"/>
      <w:r>
        <w:t xml:space="preserve"> money becoming due or being held in compliance of the provisions contained in clause</w:t>
      </w:r>
      <w:r>
        <w:rPr>
          <w:spacing w:val="1"/>
        </w:rPr>
        <w:t xml:space="preserve"> </w:t>
      </w:r>
      <w:r>
        <w:t>(c)(i)</w:t>
      </w:r>
      <w:r>
        <w:rPr>
          <w:spacing w:val="-1"/>
        </w:rPr>
        <w:t xml:space="preserve"> </w:t>
      </w:r>
      <w:r>
        <w:t>of sub-section (1) of section 79 of</w:t>
      </w:r>
      <w:r>
        <w:rPr>
          <w:spacing w:val="-1"/>
        </w:rPr>
        <w:t xml:space="preserve"> </w:t>
      </w:r>
      <w:r>
        <w:t>the Act.</w:t>
      </w:r>
    </w:p>
    <w:p w:rsidR="00983FC5" w:rsidRDefault="00EE59E9">
      <w:pPr>
        <w:pStyle w:val="BodyText"/>
        <w:spacing w:before="165" w:line="276" w:lineRule="auto"/>
        <w:ind w:right="341"/>
        <w:jc w:val="both"/>
      </w:pPr>
      <w:r>
        <w:t>Please note that any payment made by you in compliance of this notice will be deemed under</w:t>
      </w:r>
      <w:r>
        <w:rPr>
          <w:spacing w:val="1"/>
        </w:rPr>
        <w:t xml:space="preserve"> </w:t>
      </w:r>
      <w:r>
        <w:t>section 79 of the Act to have been made under the authority of the said taxable person and the</w:t>
      </w:r>
      <w:r>
        <w:rPr>
          <w:spacing w:val="-57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FORM</w:t>
      </w:r>
      <w:r>
        <w:rPr>
          <w:b/>
          <w:spacing w:val="1"/>
        </w:rPr>
        <w:t xml:space="preserve"> </w:t>
      </w:r>
      <w:r>
        <w:rPr>
          <w:b/>
        </w:rPr>
        <w:t>GST</w:t>
      </w:r>
      <w:r>
        <w:rPr>
          <w:b/>
          <w:spacing w:val="1"/>
        </w:rPr>
        <w:t xml:space="preserve"> </w:t>
      </w:r>
      <w:r>
        <w:rPr>
          <w:b/>
        </w:rPr>
        <w:t>DRC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sufficient discharge of</w:t>
      </w:r>
      <w:r>
        <w:rPr>
          <w:spacing w:val="60"/>
        </w:rPr>
        <w:t xml:space="preserve"> </w:t>
      </w:r>
      <w:r>
        <w:t>your liability to such person to the extent of the amount specified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certificate.</w:t>
      </w:r>
    </w:p>
    <w:p w:rsidR="00983FC5" w:rsidRDefault="00EE59E9">
      <w:pPr>
        <w:pStyle w:val="BodyText"/>
        <w:spacing w:before="161" w:line="276" w:lineRule="auto"/>
        <w:ind w:right="338"/>
        <w:jc w:val="both"/>
      </w:pPr>
      <w:r>
        <w:t>Also, please note that if you discharge any liability to the said taxable person after receipt of</w:t>
      </w:r>
      <w:r>
        <w:rPr>
          <w:spacing w:val="1"/>
        </w:rPr>
        <w:t xml:space="preserve"> </w:t>
      </w:r>
      <w:r>
        <w:t xml:space="preserve">this notice, you will be personally </w:t>
      </w:r>
      <w:r>
        <w:t>liable to the State /Central Government under section 79 of</w:t>
      </w:r>
      <w:r>
        <w:rPr>
          <w:spacing w:val="-57"/>
        </w:rPr>
        <w:t xml:space="preserve"> </w:t>
      </w:r>
      <w:r>
        <w:t>the Act to the extent of the liability discharged, or to the extent of the liability of the taxable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tax, </w:t>
      </w:r>
      <w:proofErr w:type="spellStart"/>
      <w:r>
        <w:t>cess</w:t>
      </w:r>
      <w:proofErr w:type="spellEnd"/>
      <w:r>
        <w:t>, interest and penalty, whichever is less.</w:t>
      </w:r>
    </w:p>
    <w:p w:rsidR="00983FC5" w:rsidRDefault="00EE59E9">
      <w:pPr>
        <w:pStyle w:val="BodyText"/>
        <w:spacing w:before="159" w:line="276" w:lineRule="auto"/>
        <w:ind w:right="340"/>
        <w:jc w:val="both"/>
      </w:pPr>
      <w:r>
        <w:t>Please note that, in case you fai</w:t>
      </w:r>
      <w:r>
        <w:t>l to make payment in pursuance of this notice, you shall be</w:t>
      </w:r>
      <w:r>
        <w:rPr>
          <w:spacing w:val="1"/>
        </w:rPr>
        <w:t xml:space="preserve"> </w:t>
      </w:r>
      <w:r>
        <w:t>deemed to be a defaulter in respect of the amount specified in the notice and consequences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 or the</w:t>
      </w:r>
      <w:r>
        <w:rPr>
          <w:spacing w:val="-1"/>
        </w:rPr>
        <w:t xml:space="preserve"> </w:t>
      </w:r>
      <w:r>
        <w:t>rules made thereunder shall follow.</w:t>
      </w:r>
    </w:p>
    <w:p w:rsidR="00983FC5" w:rsidRDefault="00983FC5">
      <w:pPr>
        <w:spacing w:line="276" w:lineRule="auto"/>
        <w:jc w:val="both"/>
        <w:sectPr w:rsidR="00983FC5">
          <w:footerReference w:type="default" r:id="rId7"/>
          <w:pgSz w:w="11910" w:h="16840"/>
          <w:pgMar w:top="800" w:right="1100" w:bottom="1200" w:left="1220" w:header="0" w:footer="1000" w:gutter="0"/>
          <w:cols w:space="720"/>
        </w:sectPr>
      </w:pPr>
    </w:p>
    <w:p w:rsidR="00983FC5" w:rsidRDefault="00983FC5">
      <w:pPr>
        <w:pStyle w:val="BodyText"/>
        <w:ind w:left="0"/>
        <w:rPr>
          <w:sz w:val="26"/>
        </w:rPr>
      </w:pPr>
    </w:p>
    <w:p w:rsidR="00983FC5" w:rsidRDefault="00983FC5">
      <w:pPr>
        <w:pStyle w:val="BodyText"/>
        <w:ind w:left="0"/>
        <w:rPr>
          <w:sz w:val="26"/>
        </w:rPr>
      </w:pPr>
    </w:p>
    <w:p w:rsidR="00983FC5" w:rsidRDefault="00983FC5">
      <w:pPr>
        <w:pStyle w:val="BodyText"/>
        <w:ind w:left="0"/>
        <w:rPr>
          <w:sz w:val="26"/>
        </w:rPr>
      </w:pPr>
    </w:p>
    <w:p w:rsidR="00983FC5" w:rsidRDefault="00EE59E9">
      <w:pPr>
        <w:pStyle w:val="BodyText"/>
        <w:spacing w:before="215" w:line="278" w:lineRule="auto"/>
        <w:ind w:right="19"/>
      </w:pPr>
      <w:r>
        <w:t>Place: Date:</w:t>
      </w:r>
    </w:p>
    <w:p w:rsidR="00983FC5" w:rsidRDefault="00EE59E9">
      <w:pPr>
        <w:pStyle w:val="BodyText"/>
        <w:spacing w:before="161" w:line="276" w:lineRule="auto"/>
        <w:ind w:right="2429"/>
      </w:pPr>
      <w:r>
        <w:br w:type="column"/>
      </w:r>
      <w:r>
        <w:lastRenderedPageBreak/>
        <w:t>Signature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Designation</w:t>
      </w:r>
    </w:p>
    <w:sectPr w:rsidR="00983FC5">
      <w:type w:val="continuous"/>
      <w:pgSz w:w="11910" w:h="16840"/>
      <w:pgMar w:top="800" w:right="1100" w:bottom="1200" w:left="1220" w:header="720" w:footer="720" w:gutter="0"/>
      <w:cols w:num="2" w:space="720" w:equalWidth="0">
        <w:col w:w="846" w:space="4915"/>
        <w:col w:w="382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9E9" w:rsidRDefault="00EE59E9">
      <w:r>
        <w:separator/>
      </w:r>
    </w:p>
  </w:endnote>
  <w:endnote w:type="continuationSeparator" w:id="0">
    <w:p w:rsidR="00EE59E9" w:rsidRDefault="00EE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C5" w:rsidRDefault="0014391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>
              <wp:simplePos x="0" y="0"/>
              <wp:positionH relativeFrom="page">
                <wp:posOffset>3662045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FC5" w:rsidRDefault="00EE59E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35pt;margin-top:780.9pt;width:18.75pt;height:13.0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F0qwIAAKg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" filled="f" stroked="f">
              <v:textbox inset="0,0,0,0">
                <w:txbxContent>
                  <w:p w:rsidR="00983FC5" w:rsidRDefault="00EE59E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9E9" w:rsidRDefault="00EE59E9">
      <w:r>
        <w:separator/>
      </w:r>
    </w:p>
  </w:footnote>
  <w:footnote w:type="continuationSeparator" w:id="0">
    <w:p w:rsidR="00EE59E9" w:rsidRDefault="00EE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3FC5"/>
    <w:rsid w:val="00143915"/>
    <w:rsid w:val="00983FC5"/>
    <w:rsid w:val="00D408C4"/>
    <w:rsid w:val="00E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33" w:right="245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33" w:right="245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Hewlett-Packard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cp:lastModifiedBy>sharma</cp:lastModifiedBy>
  <cp:revision>3</cp:revision>
  <dcterms:created xsi:type="dcterms:W3CDTF">2021-05-24T09:00:00Z</dcterms:created>
  <dcterms:modified xsi:type="dcterms:W3CDTF">2021-05-24T10:02:00Z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