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6"/>
        <w:ind w:right="1996"/>
      </w:pPr>
      <w:r>
        <w:rPr/>
        <w:t>GOVERNMENT OF INDIA</w:t>
      </w:r>
    </w:p>
    <w:p>
      <w:pPr>
        <w:pStyle w:val="BodyText"/>
        <w:spacing w:before="2"/>
        <w:rPr>
          <w:b/>
          <w:sz w:val="21"/>
        </w:rPr>
      </w:pPr>
    </w:p>
    <w:p>
      <w:pPr>
        <w:spacing w:before="0"/>
        <w:ind w:left="1995" w:right="1904" w:firstLine="0"/>
        <w:jc w:val="center"/>
        <w:rPr>
          <w:b/>
          <w:sz w:val="24"/>
        </w:rPr>
      </w:pPr>
      <w:r>
        <w:rPr>
          <w:b/>
          <w:sz w:val="24"/>
        </w:rPr>
        <w:t>FORM GST MOV-02</w:t>
      </w:r>
    </w:p>
    <w:p>
      <w:pPr>
        <w:spacing w:line="276" w:lineRule="auto" w:before="41"/>
        <w:ind w:left="1995" w:right="1997" w:firstLine="0"/>
        <w:jc w:val="center"/>
        <w:rPr>
          <w:b/>
          <w:sz w:val="24"/>
        </w:rPr>
      </w:pPr>
      <w:r>
        <w:rPr>
          <w:b/>
          <w:sz w:val="24"/>
        </w:rPr>
        <w:t>ORDER FOR PHYSICAL VERIFICATION / INSPECTION OF THE CONVEYANCE, GOODS AND DOCUMENTS</w:t>
      </w:r>
    </w:p>
    <w:p>
      <w:pPr>
        <w:pStyle w:val="BodyText"/>
        <w:rPr>
          <w:b/>
          <w:sz w:val="26"/>
        </w:rPr>
      </w:pPr>
    </w:p>
    <w:p>
      <w:pPr>
        <w:pStyle w:val="BodyText"/>
        <w:spacing w:before="7"/>
        <w:rPr>
          <w:b/>
          <w:sz w:val="35"/>
        </w:rPr>
      </w:pPr>
    </w:p>
    <w:p>
      <w:pPr>
        <w:pStyle w:val="BodyText"/>
        <w:tabs>
          <w:tab w:pos="5417" w:val="left" w:leader="none"/>
          <w:tab w:pos="5565" w:val="left" w:leader="none"/>
          <w:tab w:pos="9528" w:val="left" w:leader="none"/>
          <w:tab w:pos="9953" w:val="left" w:leader="none"/>
        </w:tabs>
        <w:ind w:left="648" w:right="1098"/>
        <w:jc w:val="both"/>
      </w:pPr>
      <w:r>
        <w:rPr/>
        <w:t>The goods conveyance bearing No.         /          /       </w:t>
      </w:r>
      <w:r>
        <w:rPr>
          <w:spacing w:val="38"/>
        </w:rPr>
        <w:t> </w:t>
      </w:r>
      <w:r>
        <w:rPr/>
        <w:t>/   </w:t>
      </w:r>
      <w:r>
        <w:rPr>
          <w:spacing w:val="50"/>
        </w:rPr>
        <w:t> </w:t>
      </w:r>
      <w:r>
        <w:rPr/>
        <w:t>carrying</w:t>
      </w:r>
      <w:r>
        <w:rPr>
          <w:u w:val="single"/>
        </w:rPr>
        <w:t> </w:t>
        <w:tab/>
      </w:r>
      <w:r>
        <w:rPr/>
        <w:t>goods was intercepted by</w:t>
      </w:r>
      <w:r>
        <w:rPr>
          <w:spacing w:val="-5"/>
        </w:rPr>
        <w:t> </w:t>
      </w:r>
      <w:r>
        <w:rPr/>
        <w:t>the undersigned</w:t>
      </w:r>
      <w:r>
        <w:rPr>
          <w:u w:val="single"/>
        </w:rPr>
        <w:t> </w:t>
        <w:tab/>
      </w:r>
      <w:r>
        <w:rPr/>
        <w:t>_(Designation of the officer), on   /   </w:t>
      </w:r>
      <w:r>
        <w:rPr>
          <w:spacing w:val="0"/>
        </w:rPr>
        <w:t> </w:t>
      </w:r>
      <w:r>
        <w:rPr/>
        <w:t>/</w:t>
        <w:tab/>
        <w:tab/>
        <w:t>at AM/PM</w:t>
      </w:r>
      <w:r>
        <w:rPr>
          <w:spacing w:val="41"/>
        </w:rPr>
        <w:t> </w:t>
      </w:r>
      <w:r>
        <w:rPr/>
        <w:t>at</w:t>
      </w:r>
      <w:r>
        <w:rPr>
          <w:u w:val="single"/>
        </w:rPr>
        <w:t> </w:t>
        <w:tab/>
        <w:tab/>
      </w:r>
      <w:r>
        <w:rPr/>
        <w:t>(Place).  The owner/driver/person-in- charge  of the goods conveyance</w:t>
      </w:r>
      <w:r>
        <w:rPr>
          <w:spacing w:val="-2"/>
        </w:rPr>
        <w:t> </w:t>
      </w:r>
      <w:r>
        <w:rPr/>
        <w:t>has:</w:t>
      </w:r>
    </w:p>
    <w:p>
      <w:pPr>
        <w:pStyle w:val="ListParagraph"/>
        <w:numPr>
          <w:ilvl w:val="0"/>
          <w:numId w:val="1"/>
        </w:numPr>
        <w:tabs>
          <w:tab w:pos="649" w:val="left" w:leader="none"/>
        </w:tabs>
        <w:spacing w:line="240" w:lineRule="auto" w:before="200" w:after="0"/>
        <w:ind w:left="648" w:right="0" w:hanging="360"/>
        <w:jc w:val="left"/>
        <w:rPr>
          <w:sz w:val="24"/>
        </w:rPr>
      </w:pPr>
      <w:r>
        <w:rPr>
          <w:sz w:val="24"/>
        </w:rPr>
        <w:t>failed to tender any document for the goods in movement,</w:t>
      </w:r>
      <w:r>
        <w:rPr>
          <w:spacing w:val="-5"/>
          <w:sz w:val="24"/>
        </w:rPr>
        <w:t> </w:t>
      </w:r>
      <w:r>
        <w:rPr>
          <w:sz w:val="24"/>
        </w:rPr>
        <w:t>or</w:t>
      </w:r>
    </w:p>
    <w:p>
      <w:pPr>
        <w:pStyle w:val="ListParagraph"/>
        <w:numPr>
          <w:ilvl w:val="0"/>
          <w:numId w:val="1"/>
        </w:numPr>
        <w:tabs>
          <w:tab w:pos="649" w:val="left" w:leader="none"/>
        </w:tabs>
        <w:spacing w:line="240" w:lineRule="auto" w:before="3" w:after="0"/>
        <w:ind w:left="648" w:right="0" w:hanging="360"/>
        <w:jc w:val="left"/>
        <w:rPr>
          <w:sz w:val="24"/>
        </w:rPr>
      </w:pPr>
      <w:r>
        <w:rPr>
          <w:sz w:val="24"/>
        </w:rPr>
        <w:t>tendered the documents mentioned in the Annexure to </w:t>
      </w:r>
      <w:r>
        <w:rPr>
          <w:b/>
          <w:sz w:val="24"/>
        </w:rPr>
        <w:t>FORM GST MOV-01 </w:t>
      </w:r>
      <w:r>
        <w:rPr>
          <w:sz w:val="24"/>
        </w:rPr>
        <w:t>for</w:t>
      </w:r>
      <w:r>
        <w:rPr>
          <w:spacing w:val="-2"/>
          <w:sz w:val="24"/>
        </w:rPr>
        <w:t> </w:t>
      </w:r>
      <w:r>
        <w:rPr>
          <w:sz w:val="24"/>
        </w:rPr>
        <w:t>verification.</w:t>
      </w:r>
    </w:p>
    <w:p>
      <w:pPr>
        <w:pStyle w:val="BodyText"/>
        <w:spacing w:before="199"/>
        <w:ind w:left="648" w:right="1094"/>
        <w:jc w:val="both"/>
      </w:pPr>
      <w:r>
        <w:rPr/>
        <w:t>Upon verification of the documents tendered, the undersigned is of the opinion that the inspection of the goods under movement is required to be done in accordance with the provisions of sub- section (3) of section 68 of the Central Goods and Services Tax Act, 2017 read with State/UT Goods and Services Tax Act, 2017 or under section 20 of the Integrated Goods and Services Tax Act, 2017 for the following reasons.</w:t>
      </w:r>
    </w:p>
    <w:p>
      <w:pPr>
        <w:pStyle w:val="BodyText"/>
        <w:spacing w:before="8"/>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
        <w:gridCol w:w="10351"/>
      </w:tblGrid>
      <w:tr>
        <w:trPr>
          <w:trHeight w:val="551" w:hRule="atLeast"/>
        </w:trPr>
        <w:tc>
          <w:tcPr>
            <w:tcW w:w="639" w:type="dxa"/>
            <w:shd w:val="clear" w:color="auto" w:fill="EDEBE0"/>
          </w:tcPr>
          <w:p>
            <w:pPr>
              <w:pStyle w:val="TableParagraph"/>
              <w:rPr>
                <w:sz w:val="22"/>
              </w:rPr>
            </w:pPr>
          </w:p>
        </w:tc>
        <w:tc>
          <w:tcPr>
            <w:tcW w:w="10351" w:type="dxa"/>
          </w:tcPr>
          <w:p>
            <w:pPr>
              <w:pStyle w:val="TableParagraph"/>
              <w:spacing w:line="268" w:lineRule="exact"/>
              <w:ind w:left="107"/>
              <w:rPr>
                <w:sz w:val="24"/>
              </w:rPr>
            </w:pPr>
            <w:r>
              <w:rPr>
                <w:sz w:val="24"/>
              </w:rPr>
              <w:t>The owner / driver / person-in charge of the conveyance has not tendered any documents for the goods in</w:t>
            </w:r>
          </w:p>
          <w:p>
            <w:pPr>
              <w:pStyle w:val="TableParagraph"/>
              <w:spacing w:line="264" w:lineRule="exact"/>
              <w:ind w:left="107"/>
              <w:rPr>
                <w:sz w:val="24"/>
              </w:rPr>
            </w:pPr>
            <w:r>
              <w:rPr>
                <w:sz w:val="24"/>
              </w:rPr>
              <w:t>movement</w:t>
            </w:r>
          </w:p>
        </w:tc>
      </w:tr>
      <w:tr>
        <w:trPr>
          <w:trHeight w:val="456" w:hRule="atLeast"/>
        </w:trPr>
        <w:tc>
          <w:tcPr>
            <w:tcW w:w="639" w:type="dxa"/>
            <w:shd w:val="clear" w:color="auto" w:fill="EDEBE0"/>
          </w:tcPr>
          <w:p>
            <w:pPr>
              <w:pStyle w:val="TableParagraph"/>
              <w:rPr>
                <w:sz w:val="22"/>
              </w:rPr>
            </w:pPr>
          </w:p>
        </w:tc>
        <w:tc>
          <w:tcPr>
            <w:tcW w:w="10351" w:type="dxa"/>
          </w:tcPr>
          <w:p>
            <w:pPr>
              <w:pStyle w:val="TableParagraph"/>
              <w:spacing w:before="83"/>
              <w:ind w:left="107"/>
              <w:rPr>
                <w:sz w:val="24"/>
              </w:rPr>
            </w:pPr>
            <w:r>
              <w:rPr>
                <w:i/>
                <w:sz w:val="24"/>
              </w:rPr>
              <w:t>Prima facie </w:t>
            </w:r>
            <w:r>
              <w:rPr>
                <w:sz w:val="24"/>
              </w:rPr>
              <w:t>the documents tendered are found to be defective</w:t>
            </w:r>
          </w:p>
        </w:tc>
      </w:tr>
      <w:tr>
        <w:trPr>
          <w:trHeight w:val="551" w:hRule="atLeast"/>
        </w:trPr>
        <w:tc>
          <w:tcPr>
            <w:tcW w:w="639" w:type="dxa"/>
            <w:shd w:val="clear" w:color="auto" w:fill="EDEBE0"/>
          </w:tcPr>
          <w:p>
            <w:pPr>
              <w:pStyle w:val="TableParagraph"/>
              <w:rPr>
                <w:sz w:val="22"/>
              </w:rPr>
            </w:pPr>
          </w:p>
        </w:tc>
        <w:tc>
          <w:tcPr>
            <w:tcW w:w="10351" w:type="dxa"/>
          </w:tcPr>
          <w:p>
            <w:pPr>
              <w:pStyle w:val="TableParagraph"/>
              <w:spacing w:line="268" w:lineRule="exact"/>
              <w:ind w:left="107"/>
              <w:rPr>
                <w:sz w:val="24"/>
              </w:rPr>
            </w:pPr>
            <w:r>
              <w:rPr>
                <w:sz w:val="24"/>
              </w:rPr>
              <w:t>The genuineness of the goods in transit (its quantity etc) and/or tendered documents requires further</w:t>
            </w:r>
          </w:p>
          <w:p>
            <w:pPr>
              <w:pStyle w:val="TableParagraph"/>
              <w:spacing w:line="264" w:lineRule="exact"/>
              <w:ind w:left="107"/>
              <w:rPr>
                <w:sz w:val="24"/>
              </w:rPr>
            </w:pPr>
            <w:r>
              <w:rPr>
                <w:sz w:val="24"/>
              </w:rPr>
              <w:t>verification</w:t>
            </w:r>
          </w:p>
        </w:tc>
      </w:tr>
      <w:tr>
        <w:trPr>
          <w:trHeight w:val="455" w:hRule="atLeast"/>
        </w:trPr>
        <w:tc>
          <w:tcPr>
            <w:tcW w:w="639" w:type="dxa"/>
            <w:shd w:val="clear" w:color="auto" w:fill="EDEBE0"/>
          </w:tcPr>
          <w:p>
            <w:pPr>
              <w:pStyle w:val="TableParagraph"/>
              <w:rPr>
                <w:sz w:val="22"/>
              </w:rPr>
            </w:pPr>
          </w:p>
        </w:tc>
        <w:tc>
          <w:tcPr>
            <w:tcW w:w="10351" w:type="dxa"/>
          </w:tcPr>
          <w:p>
            <w:pPr>
              <w:pStyle w:val="TableParagraph"/>
              <w:spacing w:line="268" w:lineRule="exact"/>
              <w:ind w:left="107"/>
              <w:rPr>
                <w:sz w:val="24"/>
              </w:rPr>
            </w:pPr>
            <w:r>
              <w:rPr>
                <w:sz w:val="24"/>
              </w:rPr>
              <w:t>E-Way bill not tendered for the goods in movement</w:t>
            </w:r>
          </w:p>
        </w:tc>
      </w:tr>
      <w:tr>
        <w:trPr>
          <w:trHeight w:val="457" w:hRule="atLeast"/>
        </w:trPr>
        <w:tc>
          <w:tcPr>
            <w:tcW w:w="639" w:type="dxa"/>
            <w:shd w:val="clear" w:color="auto" w:fill="EDEBE0"/>
          </w:tcPr>
          <w:p>
            <w:pPr>
              <w:pStyle w:val="TableParagraph"/>
              <w:rPr>
                <w:sz w:val="22"/>
              </w:rPr>
            </w:pPr>
          </w:p>
        </w:tc>
        <w:tc>
          <w:tcPr>
            <w:tcW w:w="10351" w:type="dxa"/>
          </w:tcPr>
          <w:p>
            <w:pPr>
              <w:pStyle w:val="TableParagraph"/>
              <w:spacing w:line="270" w:lineRule="exact"/>
              <w:ind w:left="107"/>
              <w:rPr>
                <w:sz w:val="24"/>
              </w:rPr>
            </w:pPr>
            <w:r>
              <w:rPr>
                <w:sz w:val="24"/>
              </w:rPr>
              <w:t>Others (Specify)</w:t>
            </w:r>
          </w:p>
        </w:tc>
      </w:tr>
      <w:tr>
        <w:trPr>
          <w:trHeight w:val="455" w:hRule="atLeast"/>
        </w:trPr>
        <w:tc>
          <w:tcPr>
            <w:tcW w:w="639" w:type="dxa"/>
            <w:shd w:val="clear" w:color="auto" w:fill="EDEBE0"/>
          </w:tcPr>
          <w:p>
            <w:pPr>
              <w:pStyle w:val="TableParagraph"/>
              <w:rPr>
                <w:sz w:val="22"/>
              </w:rPr>
            </w:pPr>
          </w:p>
        </w:tc>
        <w:tc>
          <w:tcPr>
            <w:tcW w:w="10351" w:type="dxa"/>
          </w:tcPr>
          <w:p>
            <w:pPr>
              <w:pStyle w:val="TableParagraph"/>
              <w:rPr>
                <w:sz w:val="22"/>
              </w:rPr>
            </w:pPr>
          </w:p>
        </w:tc>
      </w:tr>
      <w:tr>
        <w:trPr>
          <w:trHeight w:val="455" w:hRule="atLeast"/>
        </w:trPr>
        <w:tc>
          <w:tcPr>
            <w:tcW w:w="639" w:type="dxa"/>
            <w:shd w:val="clear" w:color="auto" w:fill="EDEBE0"/>
          </w:tcPr>
          <w:p>
            <w:pPr>
              <w:pStyle w:val="TableParagraph"/>
              <w:rPr>
                <w:sz w:val="22"/>
              </w:rPr>
            </w:pPr>
          </w:p>
        </w:tc>
        <w:tc>
          <w:tcPr>
            <w:tcW w:w="10351" w:type="dxa"/>
          </w:tcPr>
          <w:p>
            <w:pPr>
              <w:pStyle w:val="TableParagraph"/>
              <w:rPr>
                <w:sz w:val="22"/>
              </w:rPr>
            </w:pPr>
          </w:p>
        </w:tc>
      </w:tr>
      <w:tr>
        <w:trPr>
          <w:trHeight w:val="456" w:hRule="atLeast"/>
        </w:trPr>
        <w:tc>
          <w:tcPr>
            <w:tcW w:w="639" w:type="dxa"/>
            <w:shd w:val="clear" w:color="auto" w:fill="EDEBE0"/>
          </w:tcPr>
          <w:p>
            <w:pPr>
              <w:pStyle w:val="TableParagraph"/>
              <w:rPr>
                <w:sz w:val="22"/>
              </w:rPr>
            </w:pPr>
          </w:p>
        </w:tc>
        <w:tc>
          <w:tcPr>
            <w:tcW w:w="10351" w:type="dxa"/>
          </w:tcPr>
          <w:p>
            <w:pPr>
              <w:pStyle w:val="TableParagraph"/>
              <w:rPr>
                <w:sz w:val="22"/>
              </w:rPr>
            </w:pPr>
          </w:p>
        </w:tc>
      </w:tr>
      <w:tr>
        <w:trPr>
          <w:trHeight w:val="455" w:hRule="atLeast"/>
        </w:trPr>
        <w:tc>
          <w:tcPr>
            <w:tcW w:w="639" w:type="dxa"/>
            <w:shd w:val="clear" w:color="auto" w:fill="EDEBE0"/>
          </w:tcPr>
          <w:p>
            <w:pPr>
              <w:pStyle w:val="TableParagraph"/>
              <w:rPr>
                <w:sz w:val="22"/>
              </w:rPr>
            </w:pPr>
          </w:p>
        </w:tc>
        <w:tc>
          <w:tcPr>
            <w:tcW w:w="10351" w:type="dxa"/>
          </w:tcPr>
          <w:p>
            <w:pPr>
              <w:pStyle w:val="TableParagraph"/>
              <w:rPr>
                <w:sz w:val="22"/>
              </w:rPr>
            </w:pPr>
          </w:p>
        </w:tc>
      </w:tr>
    </w:tbl>
    <w:p>
      <w:pPr>
        <w:pStyle w:val="BodyText"/>
        <w:spacing w:before="3"/>
        <w:rPr>
          <w:sz w:val="23"/>
        </w:rPr>
      </w:pPr>
    </w:p>
    <w:p>
      <w:pPr>
        <w:pStyle w:val="BodyText"/>
        <w:ind w:left="1100"/>
      </w:pPr>
      <w:r>
        <w:rPr/>
        <w:t>Hence, you are hereby directed,-</w:t>
      </w:r>
    </w:p>
    <w:p>
      <w:pPr>
        <w:pStyle w:val="ListParagraph"/>
        <w:numPr>
          <w:ilvl w:val="1"/>
          <w:numId w:val="1"/>
        </w:numPr>
        <w:tabs>
          <w:tab w:pos="1821" w:val="left" w:leader="none"/>
          <w:tab w:pos="8212" w:val="left" w:leader="none"/>
        </w:tabs>
        <w:spacing w:line="240" w:lineRule="auto" w:before="0" w:after="0"/>
        <w:ind w:left="1820" w:right="1104" w:hanging="360"/>
        <w:jc w:val="left"/>
        <w:rPr>
          <w:sz w:val="24"/>
        </w:rPr>
      </w:pPr>
      <w:r>
        <w:rPr>
          <w:sz w:val="24"/>
        </w:rPr>
        <w:t>to station the conveyance carrying</w:t>
      </w:r>
      <w:r>
        <w:rPr>
          <w:spacing w:val="51"/>
          <w:sz w:val="24"/>
        </w:rPr>
        <w:t> </w:t>
      </w:r>
      <w:r>
        <w:rPr>
          <w:sz w:val="24"/>
        </w:rPr>
        <w:t>goods</w:t>
      </w:r>
      <w:r>
        <w:rPr>
          <w:spacing w:val="12"/>
          <w:sz w:val="24"/>
        </w:rPr>
        <w:t> </w:t>
      </w:r>
      <w:r>
        <w:rPr>
          <w:sz w:val="24"/>
        </w:rPr>
        <w:t>at</w:t>
      </w:r>
      <w:r>
        <w:rPr>
          <w:sz w:val="24"/>
          <w:u w:val="single"/>
        </w:rPr>
        <w:t> </w:t>
        <w:tab/>
      </w:r>
      <w:r>
        <w:rPr>
          <w:sz w:val="24"/>
        </w:rPr>
        <w:t>(place) at your own risk and</w:t>
      </w:r>
      <w:r>
        <w:rPr>
          <w:spacing w:val="-1"/>
          <w:sz w:val="24"/>
        </w:rPr>
        <w:t> </w:t>
      </w:r>
      <w:r>
        <w:rPr>
          <w:sz w:val="24"/>
        </w:rPr>
        <w:t>responsibility,</w:t>
      </w:r>
    </w:p>
    <w:p>
      <w:pPr>
        <w:pStyle w:val="ListParagraph"/>
        <w:numPr>
          <w:ilvl w:val="1"/>
          <w:numId w:val="1"/>
        </w:numPr>
        <w:tabs>
          <w:tab w:pos="1821" w:val="left" w:leader="none"/>
        </w:tabs>
        <w:spacing w:line="240" w:lineRule="auto" w:before="0" w:after="0"/>
        <w:ind w:left="1820" w:right="1096" w:hanging="360"/>
        <w:jc w:val="left"/>
        <w:rPr>
          <w:sz w:val="24"/>
        </w:rPr>
      </w:pPr>
      <w:r>
        <w:rPr>
          <w:sz w:val="24"/>
        </w:rPr>
        <w:t>to allow and assist in physical verification and inspection of the goods in movement and related</w:t>
      </w:r>
      <w:r>
        <w:rPr>
          <w:spacing w:val="-1"/>
          <w:sz w:val="24"/>
        </w:rPr>
        <w:t> </w:t>
      </w:r>
      <w:r>
        <w:rPr>
          <w:sz w:val="24"/>
        </w:rPr>
        <w:t>documents,</w:t>
      </w:r>
    </w:p>
    <w:p>
      <w:pPr>
        <w:pStyle w:val="ListParagraph"/>
        <w:numPr>
          <w:ilvl w:val="1"/>
          <w:numId w:val="1"/>
        </w:numPr>
        <w:tabs>
          <w:tab w:pos="1821" w:val="left" w:leader="none"/>
        </w:tabs>
        <w:spacing w:line="240" w:lineRule="auto" w:before="0" w:after="0"/>
        <w:ind w:left="1820" w:right="1102" w:hanging="360"/>
        <w:jc w:val="left"/>
        <w:rPr>
          <w:sz w:val="24"/>
        </w:rPr>
      </w:pPr>
      <w:r>
        <w:rPr>
          <w:sz w:val="24"/>
        </w:rPr>
        <w:t>not to move the goods and conveyance from the place at which it is stationed until further orders and not to part with the goods in</w:t>
      </w:r>
      <w:r>
        <w:rPr>
          <w:spacing w:val="-2"/>
          <w:sz w:val="24"/>
        </w:rPr>
        <w:t> </w:t>
      </w:r>
      <w:r>
        <w:rPr>
          <w:sz w:val="24"/>
        </w:rPr>
        <w:t>question.</w:t>
      </w:r>
    </w:p>
    <w:p>
      <w:pPr>
        <w:pStyle w:val="BodyText"/>
        <w:spacing w:before="3"/>
        <w:rPr>
          <w:sz w:val="16"/>
        </w:rPr>
      </w:pPr>
    </w:p>
    <w:p>
      <w:pPr>
        <w:pStyle w:val="BodyText"/>
        <w:spacing w:before="90"/>
        <w:ind w:right="2305"/>
        <w:jc w:val="right"/>
      </w:pPr>
      <w:r>
        <w:rPr/>
        <w:t>Proper officer</w:t>
      </w:r>
    </w:p>
    <w:p>
      <w:pPr>
        <w:pStyle w:val="BodyText"/>
        <w:ind w:left="1100" w:right="9769"/>
      </w:pPr>
      <w:r>
        <w:rPr/>
        <w:t>To, Sri.</w:t>
      </w:r>
    </w:p>
    <w:p>
      <w:pPr>
        <w:pStyle w:val="BodyText"/>
        <w:ind w:left="1100"/>
      </w:pPr>
      <w:r>
        <w:rPr/>
        <w:t>Owner/Driver/Person-in-charge</w:t>
      </w:r>
    </w:p>
    <w:p>
      <w:pPr>
        <w:pStyle w:val="BodyText"/>
        <w:tabs>
          <w:tab w:pos="5923" w:val="left" w:leader="none"/>
          <w:tab w:pos="6710" w:val="left" w:leader="none"/>
          <w:tab w:pos="7557" w:val="left" w:leader="none"/>
        </w:tabs>
        <w:spacing w:before="2"/>
        <w:ind w:left="3599"/>
      </w:pPr>
      <w:r>
        <w:rPr/>
        <w:t>Conveyance</w:t>
      </w:r>
      <w:r>
        <w:rPr>
          <w:spacing w:val="-1"/>
        </w:rPr>
        <w:t> </w:t>
      </w:r>
      <w:r>
        <w:rPr/>
        <w:t>No:</w:t>
        <w:tab/>
        <w:t>/</w:t>
        <w:tab/>
        <w:t>/</w:t>
        <w:tab/>
        <w:t>/</w:t>
      </w:r>
    </w:p>
    <w:p>
      <w:pPr>
        <w:pStyle w:val="BodyText"/>
        <w:rPr>
          <w:sz w:val="20"/>
        </w:rPr>
      </w:pPr>
    </w:p>
    <w:p>
      <w:pPr>
        <w:pStyle w:val="BodyText"/>
        <w:spacing w:before="5"/>
        <w:rPr>
          <w:sz w:val="18"/>
        </w:rPr>
      </w:pPr>
    </w:p>
    <w:p>
      <w:pPr>
        <w:spacing w:before="0"/>
        <w:ind w:left="0" w:right="1096" w:firstLine="0"/>
        <w:jc w:val="right"/>
        <w:rPr>
          <w:rFonts w:ascii="Calibri"/>
          <w:sz w:val="22"/>
        </w:rPr>
      </w:pPr>
      <w:r>
        <w:rPr>
          <w:rFonts w:ascii="Calibri"/>
          <w:sz w:val="22"/>
        </w:rPr>
        <w:t>Page 8 of 32</w:t>
      </w:r>
    </w:p>
    <w:sectPr>
      <w:type w:val="continuous"/>
      <w:pgSz w:w="11910" w:h="16840"/>
      <w:pgMar w:top="900" w:bottom="280" w:left="3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48" w:hanging="360"/>
        <w:jc w:val="left"/>
      </w:pPr>
      <w:rPr>
        <w:rFonts w:hint="default" w:ascii="Times New Roman" w:hAnsi="Times New Roman" w:eastAsia="Times New Roman" w:cs="Times New Roman"/>
        <w:spacing w:val="-5"/>
        <w:w w:val="100"/>
        <w:sz w:val="24"/>
        <w:szCs w:val="24"/>
      </w:rPr>
    </w:lvl>
    <w:lvl w:ilvl="1">
      <w:start w:val="1"/>
      <w:numFmt w:val="decimal"/>
      <w:lvlText w:val="(%2)"/>
      <w:lvlJc w:val="left"/>
      <w:pPr>
        <w:ind w:left="1820" w:hanging="360"/>
        <w:jc w:val="left"/>
      </w:pPr>
      <w:rPr>
        <w:rFonts w:hint="default" w:ascii="Times New Roman" w:hAnsi="Times New Roman" w:eastAsia="Times New Roman" w:cs="Times New Roman"/>
        <w:w w:val="99"/>
        <w:sz w:val="24"/>
        <w:szCs w:val="24"/>
      </w:rPr>
    </w:lvl>
    <w:lvl w:ilvl="2">
      <w:start w:val="0"/>
      <w:numFmt w:val="bullet"/>
      <w:lvlText w:val="•"/>
      <w:lvlJc w:val="left"/>
      <w:pPr>
        <w:ind w:left="2865" w:hanging="360"/>
      </w:pPr>
      <w:rPr>
        <w:rFonts w:hint="default"/>
      </w:rPr>
    </w:lvl>
    <w:lvl w:ilvl="3">
      <w:start w:val="0"/>
      <w:numFmt w:val="bullet"/>
      <w:lvlText w:val="•"/>
      <w:lvlJc w:val="left"/>
      <w:pPr>
        <w:ind w:left="3910" w:hanging="360"/>
      </w:pPr>
      <w:rPr>
        <w:rFonts w:hint="default"/>
      </w:rPr>
    </w:lvl>
    <w:lvl w:ilvl="4">
      <w:start w:val="0"/>
      <w:numFmt w:val="bullet"/>
      <w:lvlText w:val="•"/>
      <w:lvlJc w:val="left"/>
      <w:pPr>
        <w:ind w:left="4955" w:hanging="360"/>
      </w:pPr>
      <w:rPr>
        <w:rFonts w:hint="default"/>
      </w:rPr>
    </w:lvl>
    <w:lvl w:ilvl="5">
      <w:start w:val="0"/>
      <w:numFmt w:val="bullet"/>
      <w:lvlText w:val="•"/>
      <w:lvlJc w:val="left"/>
      <w:pPr>
        <w:ind w:left="6000" w:hanging="360"/>
      </w:pPr>
      <w:rPr>
        <w:rFonts w:hint="default"/>
      </w:rPr>
    </w:lvl>
    <w:lvl w:ilvl="6">
      <w:start w:val="0"/>
      <w:numFmt w:val="bullet"/>
      <w:lvlText w:val="•"/>
      <w:lvlJc w:val="left"/>
      <w:pPr>
        <w:ind w:left="7045" w:hanging="360"/>
      </w:pPr>
      <w:rPr>
        <w:rFonts w:hint="default"/>
      </w:rPr>
    </w:lvl>
    <w:lvl w:ilvl="7">
      <w:start w:val="0"/>
      <w:numFmt w:val="bullet"/>
      <w:lvlText w:val="•"/>
      <w:lvlJc w:val="left"/>
      <w:pPr>
        <w:ind w:left="8090" w:hanging="360"/>
      </w:pPr>
      <w:rPr>
        <w:rFonts w:hint="default"/>
      </w:rPr>
    </w:lvl>
    <w:lvl w:ilvl="8">
      <w:start w:val="0"/>
      <w:numFmt w:val="bullet"/>
      <w:lvlText w:val="•"/>
      <w:lvlJc w:val="left"/>
      <w:pPr>
        <w:ind w:left="913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995" w:right="1904"/>
      <w:jc w:val="cente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820"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2018-04-14T07:09:15Z</dcterms:created>
  <dcterms:modified xsi:type="dcterms:W3CDTF">2018-04-14T07:09:15Z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2018-04-14T00:00:00Z</vt:filetime>
  </property>
</Properties>
</file>