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2"/>
      </w:pPr>
      <w:r>
        <w:rPr/>
        <w:t>[FORM</w:t>
      </w:r>
      <w:r>
        <w:rPr>
          <w:spacing w:val="-4"/>
        </w:rPr>
        <w:t> </w:t>
      </w:r>
      <w:r>
        <w:rPr/>
        <w:t>GST</w:t>
      </w:r>
      <w:r>
        <w:rPr>
          <w:spacing w:val="-2"/>
        </w:rPr>
        <w:t> </w:t>
      </w:r>
      <w:r>
        <w:rPr/>
        <w:t>REG</w:t>
      </w:r>
      <w:r>
        <w:rPr>
          <w:spacing w:val="-1"/>
        </w:rPr>
        <w:t> </w:t>
      </w:r>
      <w:r>
        <w:rPr/>
        <w:t>– 31]</w:t>
      </w:r>
      <w:r>
        <w:rPr>
          <w:vertAlign w:val="superscript"/>
        </w:rPr>
        <w:t>24</w:t>
      </w:r>
    </w:p>
    <w:p>
      <w:pPr>
        <w:spacing w:before="232"/>
        <w:ind w:left="1403" w:right="1816" w:firstLine="0"/>
        <w:jc w:val="center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See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rule 21A</w:t>
      </w:r>
      <w:r>
        <w:rPr>
          <w:sz w:val="22"/>
        </w:rPr>
        <w:t>]</w:t>
      </w:r>
    </w:p>
    <w:p>
      <w:pPr>
        <w:pStyle w:val="BodyText"/>
        <w:tabs>
          <w:tab w:pos="6858" w:val="left" w:leader="none"/>
        </w:tabs>
        <w:spacing w:before="182"/>
        <w:ind w:left="118"/>
      </w:pPr>
      <w:r>
        <w:rPr/>
        <w:t>Reference</w:t>
      </w:r>
      <w:r>
        <w:rPr>
          <w:spacing w:val="-1"/>
        </w:rPr>
        <w:t> </w:t>
      </w:r>
      <w:r>
        <w:rPr/>
        <w:t>No.</w:t>
        <w:tab/>
        <w:t>Date:</w:t>
      </w:r>
      <w:r>
        <w:rPr>
          <w:spacing w:val="-4"/>
        </w:rPr>
        <w:t> </w:t>
      </w:r>
      <w:r>
        <w:rPr/>
        <w:t>&lt;DD&gt;&lt;MM&gt;&lt;YYYY&gt;</w:t>
      </w:r>
    </w:p>
    <w:p>
      <w:pPr>
        <w:pStyle w:val="BodyText"/>
        <w:spacing w:before="179"/>
        <w:ind w:left="118"/>
      </w:pPr>
      <w:r>
        <w:rPr/>
        <w:t>To,</w:t>
      </w:r>
    </w:p>
    <w:p>
      <w:pPr>
        <w:pStyle w:val="BodyText"/>
        <w:spacing w:before="179"/>
        <w:ind w:left="838"/>
      </w:pPr>
      <w:r>
        <w:rPr/>
        <w:t>GSTIN</w:t>
      </w:r>
    </w:p>
    <w:p>
      <w:pPr>
        <w:pStyle w:val="BodyText"/>
        <w:spacing w:before="181"/>
        <w:ind w:left="838"/>
      </w:pPr>
      <w:r>
        <w:rPr/>
        <w:t>Name:</w:t>
      </w:r>
    </w:p>
    <w:p>
      <w:pPr>
        <w:pStyle w:val="BodyText"/>
        <w:spacing w:before="179"/>
        <w:ind w:left="838"/>
      </w:pPr>
      <w:r>
        <w:rPr/>
        <w:t>Address: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Intimation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suspension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notice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registration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ind w:left="838"/>
      </w:pP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following,</w:t>
      </w:r>
      <w:r>
        <w:rPr>
          <w:spacing w:val="-2"/>
        </w:rPr>
        <w:t> </w:t>
      </w:r>
      <w:r>
        <w:rPr/>
        <w:t>namely,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613" w:val="left" w:leader="none"/>
          <w:tab w:pos="1614" w:val="left" w:leader="none"/>
        </w:tabs>
        <w:spacing w:line="249" w:lineRule="auto" w:before="0" w:after="0"/>
        <w:ind w:left="1558" w:right="538" w:hanging="720"/>
        <w:jc w:val="left"/>
        <w:rPr>
          <w:sz w:val="22"/>
        </w:rPr>
      </w:pPr>
      <w:r>
        <w:rPr/>
        <w:tab/>
      </w:r>
      <w:r>
        <w:rPr>
          <w:sz w:val="22"/>
        </w:rPr>
        <w:t>returns</w:t>
      </w:r>
      <w:r>
        <w:rPr>
          <w:spacing w:val="22"/>
          <w:sz w:val="22"/>
        </w:rPr>
        <w:t> </w:t>
      </w:r>
      <w:r>
        <w:rPr>
          <w:sz w:val="22"/>
        </w:rPr>
        <w:t>furnished</w:t>
      </w:r>
      <w:r>
        <w:rPr>
          <w:spacing w:val="22"/>
          <w:sz w:val="22"/>
        </w:rPr>
        <w:t> </w:t>
      </w:r>
      <w:r>
        <w:rPr>
          <w:sz w:val="22"/>
        </w:rPr>
        <w:t>by</w:t>
      </w:r>
      <w:r>
        <w:rPr>
          <w:spacing w:val="20"/>
          <w:sz w:val="22"/>
        </w:rPr>
        <w:t> </w:t>
      </w:r>
      <w:r>
        <w:rPr>
          <w:sz w:val="22"/>
        </w:rPr>
        <w:t>you</w:t>
      </w:r>
      <w:r>
        <w:rPr>
          <w:spacing w:val="22"/>
          <w:sz w:val="22"/>
        </w:rPr>
        <w:t> </w:t>
      </w:r>
      <w:r>
        <w:rPr>
          <w:sz w:val="22"/>
        </w:rPr>
        <w:t>under</w:t>
      </w:r>
      <w:r>
        <w:rPr>
          <w:spacing w:val="20"/>
          <w:sz w:val="22"/>
        </w:rPr>
        <w:t> </w:t>
      </w:r>
      <w:r>
        <w:rPr>
          <w:sz w:val="22"/>
        </w:rPr>
        <w:t>section</w:t>
      </w:r>
      <w:r>
        <w:rPr>
          <w:spacing w:val="23"/>
          <w:sz w:val="22"/>
        </w:rPr>
        <w:t> </w:t>
      </w:r>
      <w:r>
        <w:rPr>
          <w:sz w:val="22"/>
        </w:rPr>
        <w:t>39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Central</w:t>
      </w:r>
      <w:r>
        <w:rPr>
          <w:spacing w:val="22"/>
          <w:sz w:val="22"/>
        </w:rPr>
        <w:t> </w:t>
      </w:r>
      <w:r>
        <w:rPr>
          <w:sz w:val="22"/>
        </w:rPr>
        <w:t>Goods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Services</w:t>
      </w:r>
      <w:r>
        <w:rPr>
          <w:spacing w:val="20"/>
          <w:sz w:val="22"/>
        </w:rPr>
        <w:t> </w:t>
      </w:r>
      <w:r>
        <w:rPr>
          <w:sz w:val="22"/>
        </w:rPr>
        <w:t>Tax</w:t>
      </w:r>
      <w:r>
        <w:rPr>
          <w:spacing w:val="-52"/>
          <w:sz w:val="22"/>
        </w:rPr>
        <w:t> </w:t>
      </w:r>
      <w:r>
        <w:rPr>
          <w:sz w:val="22"/>
        </w:rPr>
        <w:t>Act, 2017;</w:t>
      </w:r>
    </w:p>
    <w:p>
      <w:pPr>
        <w:pStyle w:val="ListParagraph"/>
        <w:numPr>
          <w:ilvl w:val="0"/>
          <w:numId w:val="1"/>
        </w:numPr>
        <w:tabs>
          <w:tab w:pos="1613" w:val="left" w:leader="none"/>
          <w:tab w:pos="1614" w:val="left" w:leader="none"/>
        </w:tabs>
        <w:spacing w:line="240" w:lineRule="auto" w:before="4" w:after="0"/>
        <w:ind w:left="1614" w:right="0" w:hanging="776"/>
        <w:jc w:val="left"/>
        <w:rPr>
          <w:sz w:val="22"/>
        </w:rPr>
      </w:pPr>
      <w:r>
        <w:rPr>
          <w:sz w:val="22"/>
        </w:rPr>
        <w:t>outwards</w:t>
      </w:r>
      <w:r>
        <w:rPr>
          <w:spacing w:val="-1"/>
          <w:sz w:val="22"/>
        </w:rPr>
        <w:t> </w:t>
      </w:r>
      <w:r>
        <w:rPr>
          <w:sz w:val="22"/>
        </w:rPr>
        <w:t>supplies</w:t>
      </w:r>
      <w:r>
        <w:rPr>
          <w:spacing w:val="-1"/>
          <w:sz w:val="22"/>
        </w:rPr>
        <w:t> </w:t>
      </w: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furnished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GSTR-1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1613" w:val="left" w:leader="none"/>
          <w:tab w:pos="1614" w:val="left" w:leader="none"/>
          <w:tab w:pos="3242" w:val="left" w:leader="none"/>
          <w:tab w:pos="4461" w:val="left" w:leader="none"/>
        </w:tabs>
        <w:spacing w:line="403" w:lineRule="auto" w:before="14" w:after="0"/>
        <w:ind w:left="838" w:right="3809" w:firstLine="0"/>
        <w:jc w:val="left"/>
        <w:rPr>
          <w:sz w:val="22"/>
        </w:rPr>
      </w:pPr>
      <w:r>
        <w:rPr>
          <w:sz w:val="22"/>
        </w:rPr>
        <w:t>auto-generated details of your inwards supplies</w:t>
      </w:r>
      <w:r>
        <w:rPr>
          <w:spacing w:val="-5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 period</w:t>
      </w:r>
      <w:r>
        <w:rPr>
          <w:sz w:val="22"/>
          <w:u w:val="single"/>
        </w:rPr>
        <w:tab/>
      </w:r>
      <w:r>
        <w:rPr>
          <w:sz w:val="22"/>
        </w:rPr>
        <w:t>to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  <w:tab w:pos="3265" w:val="left" w:leader="dot"/>
        </w:tabs>
        <w:spacing w:line="240" w:lineRule="auto" w:before="9" w:after="0"/>
        <w:ind w:left="1157" w:right="0" w:hanging="320"/>
        <w:jc w:val="left"/>
        <w:rPr>
          <w:sz w:val="22"/>
        </w:rPr>
      </w:pPr>
      <w:r>
        <w:rPr>
          <w:sz w:val="22"/>
        </w:rPr>
        <w:t>(specify)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805"/>
      </w:pP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discrepancies/</w:t>
      </w:r>
      <w:r>
        <w:rPr>
          <w:spacing w:val="-1"/>
        </w:rPr>
        <w:t> </w:t>
      </w:r>
      <w:r>
        <w:rPr/>
        <w:t>anomalies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revealed: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89" w:val="left" w:leader="none"/>
          <w:tab w:pos="1290" w:val="left" w:leader="none"/>
        </w:tabs>
        <w:spacing w:line="240" w:lineRule="auto" w:before="177" w:after="0"/>
        <w:ind w:left="1290" w:right="0" w:hanging="452"/>
        <w:jc w:val="left"/>
        <w:rPr>
          <w:sz w:val="22"/>
        </w:rPr>
      </w:pPr>
      <w:r>
        <w:rPr>
          <w:sz w:val="22"/>
        </w:rPr>
        <w:t>Observation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  <w:tab w:pos="1290" w:val="left" w:leader="none"/>
        </w:tabs>
        <w:spacing w:line="240" w:lineRule="auto" w:before="181" w:after="0"/>
        <w:ind w:left="1290" w:right="0" w:hanging="452"/>
        <w:jc w:val="left"/>
        <w:rPr>
          <w:sz w:val="22"/>
        </w:rPr>
      </w:pPr>
      <w:r>
        <w:rPr>
          <w:sz w:val="22"/>
        </w:rPr>
        <w:t>Observation</w:t>
      </w:r>
      <w:r>
        <w:rPr>
          <w:spacing w:val="-3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  <w:tab w:pos="1290" w:val="left" w:leader="none"/>
        </w:tabs>
        <w:spacing w:line="240" w:lineRule="auto" w:before="179" w:after="0"/>
        <w:ind w:left="1290" w:right="0" w:hanging="452"/>
        <w:jc w:val="left"/>
        <w:rPr>
          <w:sz w:val="22"/>
        </w:rPr>
      </w:pPr>
      <w:r>
        <w:rPr>
          <w:sz w:val="22"/>
        </w:rPr>
        <w:t>Observation</w:t>
      </w:r>
      <w:r>
        <w:rPr>
          <w:spacing w:val="-3"/>
          <w:sz w:val="22"/>
        </w:rPr>
        <w:t> </w:t>
      </w:r>
      <w:r>
        <w:rPr>
          <w:sz w:val="22"/>
        </w:rPr>
        <w:t>3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838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details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 be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filled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based on 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criteria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relevant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 taxpayer</w:t>
      </w:r>
      <w:r>
        <w:rPr>
          <w:sz w:val="22"/>
        </w:rPr>
        <w:t>).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59" w:lineRule="auto" w:before="0" w:after="0"/>
        <w:ind w:left="118" w:right="531" w:firstLine="0"/>
        <w:jc w:val="both"/>
        <w:rPr>
          <w:sz w:val="22"/>
        </w:rPr>
      </w:pPr>
      <w:r>
        <w:rPr>
          <w:sz w:val="22"/>
        </w:rPr>
        <w:t>These discrepancies/anomalies prima facie indicate contravention of the provisions of the</w:t>
      </w:r>
      <w:r>
        <w:rPr>
          <w:spacing w:val="1"/>
          <w:sz w:val="22"/>
        </w:rPr>
        <w:t> </w:t>
      </w:r>
      <w:r>
        <w:rPr>
          <w:sz w:val="22"/>
        </w:rPr>
        <w:t>Central Goods and Services Tax Act, 2017 and the rules made thereunder, such that if not explained</w:t>
      </w:r>
      <w:r>
        <w:rPr>
          <w:spacing w:val="1"/>
          <w:sz w:val="22"/>
        </w:rPr>
        <w:t> </w:t>
      </w:r>
      <w:r>
        <w:rPr>
          <w:sz w:val="22"/>
        </w:rPr>
        <w:t>satisfactorily,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registration</w:t>
      </w:r>
      <w:r>
        <w:rPr>
          <w:spacing w:val="-3"/>
          <w:sz w:val="22"/>
        </w:rPr>
        <w:t> </w:t>
      </w:r>
      <w:r>
        <w:rPr>
          <w:sz w:val="22"/>
        </w:rPr>
        <w:t>liable to be</w:t>
      </w:r>
      <w:r>
        <w:rPr>
          <w:spacing w:val="-3"/>
          <w:sz w:val="22"/>
        </w:rPr>
        <w:t> </w:t>
      </w:r>
      <w:r>
        <w:rPr>
          <w:sz w:val="22"/>
        </w:rPr>
        <w:t>cancelled.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59" w:lineRule="auto" w:before="1" w:after="0"/>
        <w:ind w:left="118" w:right="536" w:firstLine="0"/>
        <w:jc w:val="both"/>
        <w:rPr>
          <w:sz w:val="22"/>
        </w:rPr>
      </w:pPr>
      <w:r>
        <w:rPr>
          <w:sz w:val="22"/>
        </w:rPr>
        <w:t>Considering that the above discrepancies/anomalies are grave and pose a serious threat to</w:t>
      </w:r>
      <w:r>
        <w:rPr>
          <w:spacing w:val="1"/>
          <w:sz w:val="22"/>
        </w:rPr>
        <w:t> </w:t>
      </w:r>
      <w:r>
        <w:rPr>
          <w:sz w:val="22"/>
        </w:rPr>
        <w:t>interest</w:t>
      </w:r>
      <w:r>
        <w:rPr>
          <w:spacing w:val="1"/>
          <w:sz w:val="22"/>
        </w:rPr>
        <w:t> </w:t>
      </w:r>
      <w:r>
        <w:rPr>
          <w:sz w:val="22"/>
        </w:rPr>
        <w:t>of revenue, as</w:t>
      </w:r>
      <w:r>
        <w:rPr>
          <w:spacing w:val="1"/>
          <w:sz w:val="22"/>
        </w:rPr>
        <w:t> </w:t>
      </w:r>
      <w:r>
        <w:rPr>
          <w:sz w:val="22"/>
        </w:rPr>
        <w:t>an immediate measure, your registration stands</w:t>
      </w:r>
      <w:r>
        <w:rPr>
          <w:spacing w:val="55"/>
          <w:sz w:val="22"/>
        </w:rPr>
        <w:t> </w:t>
      </w:r>
      <w:r>
        <w:rPr>
          <w:sz w:val="22"/>
        </w:rPr>
        <w:t>suspended, with effect 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this communication,</w:t>
      </w:r>
      <w:r>
        <w:rPr>
          <w:spacing w:val="-3"/>
          <w:sz w:val="22"/>
        </w:rPr>
        <w:t> </w:t>
      </w:r>
      <w:r>
        <w:rPr>
          <w:sz w:val="22"/>
        </w:rPr>
        <w:t>in terms of sub-rule (2A) of</w:t>
      </w:r>
      <w:r>
        <w:rPr>
          <w:spacing w:val="-2"/>
          <w:sz w:val="22"/>
        </w:rPr>
        <w:t> </w:t>
      </w:r>
      <w:r>
        <w:rPr>
          <w:sz w:val="22"/>
        </w:rPr>
        <w:t>rule 21 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0.944pt;margin-top:16.863617pt;width:144.020pt;height:.72003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07"/>
        <w:ind w:left="118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no.94/2020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22.12.2020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758" w:header="0" w:top="740" w:bottom="940" w:left="1300" w:right="1020"/>
          <w:pgNumType w:start="83"/>
        </w:sect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59" w:lineRule="auto" w:before="67" w:after="0"/>
        <w:ind w:left="118" w:right="530" w:firstLine="0"/>
        <w:jc w:val="both"/>
        <w:rPr>
          <w:sz w:val="22"/>
        </w:rPr>
      </w:pPr>
      <w:r>
        <w:rPr>
          <w:sz w:val="22"/>
        </w:rPr>
        <w:t>You are requested to submit a reply to the jurisdictional tax officer within thirty days from</w:t>
      </w:r>
      <w:r>
        <w:rPr>
          <w:spacing w:val="1"/>
          <w:sz w:val="22"/>
        </w:rPr>
        <w:t> </w:t>
      </w:r>
      <w:r>
        <w:rPr>
          <w:sz w:val="22"/>
        </w:rPr>
        <w:t>the receipt of this notice, providing explanation to the above stated discrepancy/ anomaly. Any</w:t>
      </w:r>
      <w:r>
        <w:rPr>
          <w:spacing w:val="1"/>
          <w:sz w:val="22"/>
        </w:rPr>
        <w:t> </w:t>
      </w:r>
      <w:r>
        <w:rPr>
          <w:sz w:val="22"/>
        </w:rPr>
        <w:t>possible misuse of your credentials on GST common portal, by any person, in any manner, may also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specifically</w:t>
      </w:r>
      <w:r>
        <w:rPr>
          <w:spacing w:val="-3"/>
          <w:sz w:val="22"/>
        </w:rPr>
        <w:t> </w:t>
      </w:r>
      <w:r>
        <w:rPr>
          <w:sz w:val="22"/>
        </w:rPr>
        <w:t>brought</w:t>
      </w:r>
      <w:r>
        <w:rPr>
          <w:spacing w:val="-2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notice of</w:t>
      </w:r>
      <w:r>
        <w:rPr>
          <w:spacing w:val="-2"/>
          <w:sz w:val="22"/>
        </w:rPr>
        <w:t> </w:t>
      </w:r>
      <w:r>
        <w:rPr>
          <w:sz w:val="22"/>
        </w:rPr>
        <w:t>jurisdictional</w:t>
      </w:r>
      <w:r>
        <w:rPr>
          <w:spacing w:val="1"/>
          <w:sz w:val="22"/>
        </w:rPr>
        <w:t> </w:t>
      </w:r>
      <w:r>
        <w:rPr>
          <w:sz w:val="22"/>
        </w:rPr>
        <w:t>officer.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59" w:lineRule="auto" w:before="0" w:after="0"/>
        <w:ind w:left="118" w:right="542" w:firstLine="0"/>
        <w:jc w:val="both"/>
        <w:rPr>
          <w:sz w:val="22"/>
        </w:rPr>
      </w:pPr>
      <w:r>
        <w:rPr>
          <w:sz w:val="22"/>
        </w:rPr>
        <w:t>The suspension of registration shall be lifted on satisfaction of the jurisdictional officer with</w:t>
      </w:r>
      <w:r>
        <w:rPr>
          <w:spacing w:val="1"/>
          <w:sz w:val="22"/>
        </w:rPr>
        <w:t> </w:t>
      </w:r>
      <w:r>
        <w:rPr>
          <w:sz w:val="22"/>
        </w:rPr>
        <w:t>the reply along with documents furnished by you,</w:t>
      </w:r>
      <w:r>
        <w:rPr>
          <w:spacing w:val="1"/>
          <w:sz w:val="22"/>
        </w:rPr>
        <w:t> </w:t>
      </w:r>
      <w:r>
        <w:rPr>
          <w:sz w:val="22"/>
        </w:rPr>
        <w:t>and any further</w:t>
      </w:r>
      <w:r>
        <w:rPr>
          <w:spacing w:val="55"/>
          <w:sz w:val="22"/>
        </w:rPr>
        <w:t> </w:t>
      </w:r>
      <w:r>
        <w:rPr>
          <w:sz w:val="22"/>
        </w:rPr>
        <w:t>verification as jurisdictional</w:t>
      </w:r>
      <w:r>
        <w:rPr>
          <w:spacing w:val="1"/>
          <w:sz w:val="22"/>
        </w:rPr>
        <w:t> </w:t>
      </w:r>
      <w:r>
        <w:rPr>
          <w:sz w:val="22"/>
        </w:rPr>
        <w:t>officer</w:t>
      </w:r>
      <w:r>
        <w:rPr>
          <w:spacing w:val="-1"/>
          <w:sz w:val="22"/>
        </w:rPr>
        <w:t> </w:t>
      </w:r>
      <w:r>
        <w:rPr>
          <w:sz w:val="22"/>
        </w:rPr>
        <w:t>considers necessary.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59" w:lineRule="auto" w:before="0" w:after="0"/>
        <w:ind w:left="118" w:right="537" w:firstLine="0"/>
        <w:jc w:val="both"/>
        <w:rPr>
          <w:sz w:val="22"/>
        </w:rPr>
      </w:pPr>
      <w:r>
        <w:rPr>
          <w:sz w:val="22"/>
        </w:rPr>
        <w:t>You may please note that your registration may be cancelled in case you fail to furnish a</w:t>
      </w:r>
      <w:r>
        <w:rPr>
          <w:spacing w:val="1"/>
          <w:sz w:val="22"/>
        </w:rPr>
        <w:t> </w:t>
      </w:r>
      <w:r>
        <w:rPr>
          <w:sz w:val="22"/>
        </w:rPr>
        <w:t>reply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the prescribed</w:t>
      </w:r>
      <w:r>
        <w:rPr>
          <w:spacing w:val="-2"/>
          <w:sz w:val="22"/>
        </w:rPr>
        <w:t> </w:t>
      </w:r>
      <w:r>
        <w:rPr>
          <w:sz w:val="22"/>
        </w:rPr>
        <w:t>periodor</w:t>
      </w:r>
      <w:r>
        <w:rPr>
          <w:spacing w:val="-3"/>
          <w:sz w:val="22"/>
        </w:rPr>
        <w:t> </w:t>
      </w:r>
      <w:r>
        <w:rPr>
          <w:sz w:val="22"/>
        </w:rPr>
        <w:t>do not</w:t>
      </w:r>
      <w:r>
        <w:rPr>
          <w:spacing w:val="1"/>
          <w:sz w:val="22"/>
        </w:rPr>
        <w:t> </w:t>
      </w:r>
      <w:r>
        <w:rPr>
          <w:sz w:val="22"/>
        </w:rPr>
        <w:t>furnish</w:t>
      </w:r>
      <w:r>
        <w:rPr>
          <w:spacing w:val="-2"/>
          <w:sz w:val="22"/>
        </w:rPr>
        <w:t> </w:t>
      </w:r>
      <w:r>
        <w:rPr>
          <w:sz w:val="22"/>
        </w:rPr>
        <w:t>a satisfactory</w:t>
      </w:r>
      <w:r>
        <w:rPr>
          <w:spacing w:val="-4"/>
          <w:sz w:val="22"/>
        </w:rPr>
        <w:t> </w:t>
      </w:r>
      <w:r>
        <w:rPr>
          <w:sz w:val="22"/>
        </w:rPr>
        <w:t>reply.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10" w:lineRule="auto"/>
        <w:ind w:left="7927" w:right="533" w:firstLine="537"/>
        <w:jc w:val="right"/>
      </w:pPr>
      <w:r>
        <w:rPr/>
        <w:t>Name:</w:t>
      </w:r>
      <w:r>
        <w:rPr>
          <w:spacing w:val="-52"/>
        </w:rPr>
        <w:t> </w:t>
      </w:r>
      <w:r>
        <w:rPr/>
        <w:t>Designation: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7"/>
        <w:ind w:left="118"/>
      </w:pPr>
      <w:r>
        <w:rPr/>
        <w:t>NB:</w:t>
      </w:r>
      <w:r>
        <w:rPr>
          <w:spacing w:val="2"/>
        </w:rPr>
        <w:t> </w:t>
      </w:r>
      <w:r>
        <w:rPr/>
        <w:t>This is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system</w:t>
      </w:r>
      <w:r>
        <w:rPr>
          <w:spacing w:val="-3"/>
        </w:rPr>
        <w:t> </w:t>
      </w:r>
      <w:r>
        <w:rPr/>
        <w:t>generated notice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does</w:t>
      </w:r>
      <w:r>
        <w:rPr>
          <w:spacing w:val="1"/>
        </w:rPr>
        <w:t> </w:t>
      </w:r>
      <w:r>
        <w:rPr/>
        <w:t>not require</w:t>
      </w:r>
      <w:r>
        <w:rPr>
          <w:spacing w:val="2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by the</w:t>
      </w:r>
      <w:r>
        <w:rPr>
          <w:spacing w:val="-1"/>
        </w:rPr>
        <w:t> </w:t>
      </w:r>
      <w:r>
        <w:rPr/>
        <w:t>issuing</w:t>
      </w:r>
      <w:r>
        <w:rPr>
          <w:spacing w:val="-1"/>
        </w:rPr>
        <w:t> </w:t>
      </w:r>
      <w:r>
        <w:rPr/>
        <w:t>authority.‖.</w:t>
      </w:r>
    </w:p>
    <w:sectPr>
      <w:pgSz w:w="11910" w:h="16840"/>
      <w:pgMar w:header="0" w:footer="758" w:top="760" w:bottom="94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5778816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left="11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66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3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9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9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3" w:hanging="72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1290" w:hanging="4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128" w:hanging="4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7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5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4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3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1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9" w:hanging="452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Roman"/>
      <w:lvlText w:val="(%1)"/>
      <w:lvlJc w:val="left"/>
      <w:pPr>
        <w:ind w:left="1558" w:hanging="7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362" w:hanging="7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5" w:hanging="7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7" w:hanging="7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0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3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5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1" w:hanging="77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03" w:right="182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2021-05-23T18:03:37Z</dcterms:created>
  <dcterms:modified xsi:type="dcterms:W3CDTF">2021-05-23T18:03:37Z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